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D58" w:rsidRDefault="00797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Palatino Linotype" w:eastAsia="Palatino Linotype" w:hAnsi="Palatino Linotype" w:cs="Palatino Linotype"/>
          <w:sz w:val="16"/>
          <w:szCs w:val="16"/>
        </w:rPr>
      </w:pPr>
    </w:p>
    <w:p w:rsidR="00797D58" w:rsidRPr="00D10E4E" w:rsidRDefault="005279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Palatino Linotype" w:eastAsia="Palatino Linotype" w:hAnsi="Palatino Linotype" w:cs="Palatino Linotype"/>
          <w:sz w:val="28"/>
          <w:szCs w:val="28"/>
          <w:lang w:val="en-US"/>
        </w:rPr>
      </w:pPr>
      <w:r w:rsidRPr="00D10E4E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 xml:space="preserve">Double Pre-opening (26 August) in the Sala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>Darsena</w:t>
      </w:r>
      <w:proofErr w:type="spellEnd"/>
      <w:r w:rsidRPr="00D10E4E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 xml:space="preserve"> for the 82</w:t>
      </w:r>
      <w:r w:rsidRPr="00D10E4E">
        <w:rPr>
          <w:rFonts w:ascii="Palatino Linotype" w:eastAsia="Palatino Linotype" w:hAnsi="Palatino Linotype" w:cs="Palatino Linotype"/>
          <w:b/>
          <w:sz w:val="28"/>
          <w:szCs w:val="28"/>
          <w:vertAlign w:val="superscript"/>
          <w:lang w:val="en-US"/>
        </w:rPr>
        <w:t>nd</w:t>
      </w:r>
      <w:r w:rsidRPr="00D10E4E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 xml:space="preserve"> Venice International Film Festival / </w:t>
      </w:r>
      <w:r w:rsidRPr="00D10E4E">
        <w:rPr>
          <w:rFonts w:ascii="Palatino Linotype" w:eastAsia="Palatino Linotype" w:hAnsi="Palatino Linotype" w:cs="Palatino Linotype"/>
          <w:b/>
          <w:i/>
          <w:sz w:val="28"/>
          <w:szCs w:val="28"/>
          <w:lang w:val="en-US"/>
        </w:rPr>
        <w:t>Origin</w:t>
      </w:r>
      <w:r w:rsidRPr="00D10E4E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 xml:space="preserve"> by Yann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>Arthus</w:t>
      </w:r>
      <w:proofErr w:type="spellEnd"/>
      <w:r w:rsidRPr="00D10E4E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 xml:space="preserve">-Bertrand (6 pm) / A film linked to the Biennale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>Architettura</w:t>
      </w:r>
      <w:proofErr w:type="spellEnd"/>
      <w:r w:rsidRPr="00D10E4E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 xml:space="preserve"> 2025 scheduled before the announced </w:t>
      </w:r>
      <w:r w:rsidRPr="00D10E4E">
        <w:rPr>
          <w:rFonts w:ascii="Palatino Linotype" w:eastAsia="Palatino Linotype" w:hAnsi="Palatino Linotype" w:cs="Palatino Linotype"/>
          <w:b/>
          <w:i/>
          <w:sz w:val="28"/>
          <w:szCs w:val="28"/>
          <w:lang w:val="en-US"/>
        </w:rPr>
        <w:t>Queen Kelly</w:t>
      </w:r>
      <w:r w:rsidRPr="00D10E4E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 xml:space="preserve"> (9 pm)</w:t>
      </w:r>
    </w:p>
    <w:p w:rsidR="00797D58" w:rsidRPr="00D10E4E" w:rsidRDefault="00797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0"/>
          <w:szCs w:val="20"/>
          <w:lang w:val="en-US"/>
        </w:rPr>
      </w:pPr>
    </w:p>
    <w:p w:rsidR="00797D58" w:rsidRPr="00D10E4E" w:rsidRDefault="005279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The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82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vertAlign w:val="superscript"/>
          <w:lang w:val="en-US"/>
        </w:rPr>
        <w:t>nd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 Venice International Film Festival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of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La Biennale di Venezia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will have a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double Pre-opening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on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Tuesday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,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August 26,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with the program in the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Sala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Darsena</w:t>
      </w:r>
      <w:proofErr w:type="spellEnd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(Palazzo del Cinema) at the Lido enriched by a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new special preview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>.</w:t>
      </w:r>
    </w:p>
    <w:p w:rsidR="00797D58" w:rsidRPr="00D10E4E" w:rsidRDefault="00797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  <w:lang w:val="en-US"/>
        </w:rPr>
      </w:pPr>
    </w:p>
    <w:p w:rsidR="00797D58" w:rsidRPr="00D10E4E" w:rsidRDefault="005279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At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6 pm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will be screened in world 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premiere </w:t>
      </w:r>
      <w:r w:rsidRPr="00D10E4E">
        <w:rPr>
          <w:rFonts w:ascii="Palatino Linotype" w:eastAsia="Palatino Linotype" w:hAnsi="Palatino Linotype" w:cs="Palatino Linotype"/>
          <w:b/>
          <w:i/>
          <w:sz w:val="24"/>
          <w:szCs w:val="24"/>
          <w:lang w:val="en-US"/>
        </w:rPr>
        <w:t>Origin</w:t>
      </w:r>
      <w:r w:rsid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(27</w:t>
      </w:r>
      <w:bookmarkStart w:id="0" w:name="_GoBack"/>
      <w:bookmarkEnd w:id="0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') by the famous French photographer, director and environmentalist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Yann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Arthus</w:t>
      </w:r>
      <w:proofErr w:type="spellEnd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-Bertrand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, already present at the Venice Film Festival with his works </w:t>
      </w:r>
      <w:r w:rsidRPr="00D10E4E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Human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(2015) and </w:t>
      </w:r>
      <w:r w:rsidRPr="00D10E4E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Woman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(2019).</w:t>
      </w:r>
    </w:p>
    <w:p w:rsidR="00797D58" w:rsidRPr="00D10E4E" w:rsidRDefault="00797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  <w:lang w:val="en-US"/>
        </w:rPr>
      </w:pPr>
    </w:p>
    <w:p w:rsidR="00797D58" w:rsidRPr="00D10E4E" w:rsidRDefault="005279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10E4E">
        <w:rPr>
          <w:rFonts w:ascii="Palatino Linotype" w:eastAsia="Palatino Linotype" w:hAnsi="Palatino Linotype" w:cs="Palatino Linotype"/>
          <w:b/>
          <w:i/>
          <w:sz w:val="24"/>
          <w:szCs w:val="24"/>
          <w:lang w:val="en-US"/>
        </w:rPr>
        <w:t>Origin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is the extended version of the introductory short film of the section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Natural Intelligence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(</w:t>
      </w:r>
      <w:proofErr w:type="spellStart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>Arsenale</w:t>
      </w:r>
      <w:proofErr w:type="spellEnd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of the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Biennale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Architettura</w:t>
      </w:r>
      <w:proofErr w:type="spellEnd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 2025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, curated by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Carlo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Ratti</w:t>
      </w:r>
      <w:proofErr w:type="spellEnd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. The screening of </w:t>
      </w:r>
      <w:r w:rsidRPr="00D10E4E">
        <w:rPr>
          <w:rFonts w:ascii="Palatino Linotype" w:eastAsia="Palatino Linotype" w:hAnsi="Palatino Linotype" w:cs="Palatino Linotype"/>
          <w:b/>
          <w:i/>
          <w:sz w:val="24"/>
          <w:szCs w:val="24"/>
          <w:lang w:val="en-US"/>
        </w:rPr>
        <w:t>Origin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- which will be followed by a dialogue between the director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Yann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Arthu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s</w:t>
      </w:r>
      <w:proofErr w:type="spellEnd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-Bertrand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, the curator of the Biennale </w:t>
      </w:r>
      <w:proofErr w:type="spellStart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>Architettura</w:t>
      </w:r>
      <w:proofErr w:type="spellEnd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Carlo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Ratti</w:t>
      </w:r>
      <w:proofErr w:type="spellEnd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and the artistic director of the Biennale Cinema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Alberto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Barbera</w:t>
      </w:r>
      <w:proofErr w:type="spellEnd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- will precede the announced screening, at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9 pm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, of </w:t>
      </w:r>
      <w:r w:rsidRPr="00D10E4E">
        <w:rPr>
          <w:rFonts w:ascii="Palatino Linotype" w:eastAsia="Palatino Linotype" w:hAnsi="Palatino Linotype" w:cs="Palatino Linotype"/>
          <w:b/>
          <w:i/>
          <w:sz w:val="24"/>
          <w:szCs w:val="24"/>
          <w:lang w:val="en-US"/>
        </w:rPr>
        <w:t>Queen Kelly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(1929) by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Erich von Stroheim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>, restored with recovered material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>s.</w:t>
      </w:r>
    </w:p>
    <w:p w:rsidR="00797D58" w:rsidRPr="00D10E4E" w:rsidRDefault="00797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  <w:lang w:val="en-US"/>
        </w:rPr>
      </w:pPr>
    </w:p>
    <w:p w:rsidR="00797D58" w:rsidRPr="00D10E4E" w:rsidRDefault="005279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The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Biennale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Architettura</w:t>
      </w:r>
      <w:proofErr w:type="spellEnd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 2025 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- open at the Giardini and the </w:t>
      </w:r>
      <w:proofErr w:type="spellStart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>Arsenale</w:t>
      </w:r>
      <w:proofErr w:type="spellEnd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until 23 November and entitled </w:t>
      </w:r>
      <w:proofErr w:type="spellStart"/>
      <w:r w:rsidRPr="00D10E4E">
        <w:rPr>
          <w:rFonts w:ascii="Palatino Linotype" w:eastAsia="Palatino Linotype" w:hAnsi="Palatino Linotype" w:cs="Palatino Linotype"/>
          <w:b/>
          <w:i/>
          <w:sz w:val="24"/>
          <w:szCs w:val="24"/>
          <w:lang w:val="en-US"/>
        </w:rPr>
        <w:t>Intelli</w:t>
      </w:r>
      <w:r w:rsidRPr="00D10E4E">
        <w:rPr>
          <w:rFonts w:ascii="Palatino Linotype" w:eastAsia="Palatino Linotype" w:hAnsi="Palatino Linotype" w:cs="Palatino Linotype"/>
          <w:b/>
          <w:i/>
          <w:sz w:val="24"/>
          <w:szCs w:val="24"/>
          <w:u w:val="single"/>
          <w:lang w:val="en-US"/>
        </w:rPr>
        <w:t>gens</w:t>
      </w:r>
      <w:proofErr w:type="spellEnd"/>
      <w:r w:rsidRPr="00D10E4E">
        <w:rPr>
          <w:rFonts w:ascii="Palatino Linotype" w:eastAsia="Palatino Linotype" w:hAnsi="Palatino Linotype" w:cs="Palatino Linotype"/>
          <w:b/>
          <w:i/>
          <w:sz w:val="24"/>
          <w:szCs w:val="24"/>
          <w:lang w:val="en-US"/>
        </w:rPr>
        <w:t>. Natural. Artificial. Collective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- starts from the fact that architecture has always been a response to a hostile climate. Today, while the climate is becoming less and less mild and in 2024 the Earth has reached the highest temperatures ever recorded, the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Biennale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Architettura</w:t>
      </w:r>
      <w:proofErr w:type="spellEnd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invites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c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ollaboration between different types of intelligence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to rethink together the built environment.</w:t>
      </w:r>
    </w:p>
    <w:p w:rsidR="00797D58" w:rsidRPr="00D10E4E" w:rsidRDefault="00797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  <w:lang w:val="en-US"/>
        </w:rPr>
      </w:pPr>
    </w:p>
    <w:p w:rsidR="00797D58" w:rsidRPr="00D10E4E" w:rsidRDefault="005279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10E4E">
        <w:rPr>
          <w:rFonts w:ascii="Palatino Linotype" w:eastAsia="Palatino Linotype" w:hAnsi="Palatino Linotype" w:cs="Palatino Linotype"/>
          <w:b/>
          <w:i/>
          <w:sz w:val="24"/>
          <w:szCs w:val="24"/>
          <w:lang w:val="en-US"/>
        </w:rPr>
        <w:t>Origin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by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Yann </w:t>
      </w:r>
      <w:proofErr w:type="spellStart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Arthus</w:t>
      </w:r>
      <w:proofErr w:type="spellEnd"/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-Bertrand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, is the extended version of the introductory short, at the </w:t>
      </w:r>
      <w:proofErr w:type="spellStart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>Corderie</w:t>
      </w:r>
      <w:proofErr w:type="spellEnd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</w:t>
      </w:r>
      <w:proofErr w:type="spellStart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>dell'Arsenale</w:t>
      </w:r>
      <w:proofErr w:type="spellEnd"/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, of the section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Natural Intelligence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>, that tog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ether with the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Artificial Intelligence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and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Collective Intelligence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sections proposes </w:t>
      </w:r>
      <w:r w:rsidRPr="00D10E4E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adaptation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experiments to be faced in these times. The film expresses the fascination for a territory, the lagoon of Venice, located between land and sea. Seen from the sk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y, elements such as islands, islets, canals, colors, reflections, create unique scenarios that testify to a coexistence between man and natural forces that lasts for centuries. </w:t>
      </w:r>
      <w:r w:rsidRPr="00D10E4E">
        <w:rPr>
          <w:rFonts w:ascii="Palatino Linotype" w:eastAsia="Palatino Linotype" w:hAnsi="Palatino Linotype" w:cs="Palatino Linotype"/>
          <w:b/>
          <w:i/>
          <w:sz w:val="24"/>
          <w:szCs w:val="24"/>
          <w:lang w:val="en-US"/>
        </w:rPr>
        <w:t>Origin, the Venetian Lagoon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tells the story of the Venetian lagoon with an orig</w:t>
      </w:r>
      <w:r w:rsidRPr="00D10E4E">
        <w:rPr>
          <w:rFonts w:ascii="Palatino Linotype" w:eastAsia="Palatino Linotype" w:hAnsi="Palatino Linotype" w:cs="Palatino Linotype"/>
          <w:sz w:val="24"/>
          <w:szCs w:val="24"/>
          <w:lang w:val="en-US"/>
        </w:rPr>
        <w:t>inal look, encouraging us to look at the nature that makes it up with new eyes, in order to preserve it at its best.</w:t>
      </w:r>
    </w:p>
    <w:sectPr w:rsidR="00797D58" w:rsidRPr="00D10E4E">
      <w:headerReference w:type="first" r:id="rId7"/>
      <w:pgSz w:w="11900" w:h="16840"/>
      <w:pgMar w:top="1417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965" w:rsidRDefault="00527965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527965" w:rsidRDefault="0052796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965" w:rsidRDefault="00527965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527965" w:rsidRDefault="00527965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D58" w:rsidRDefault="0052796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Cambria" w:eastAsia="Cambria" w:hAnsi="Cambria" w:cs="Cambria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D58"/>
    <w:rsid w:val="00527965"/>
    <w:rsid w:val="00797D58"/>
    <w:rsid w:val="00D1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4050E"/>
  <w15:docId w15:val="{FD629E38-D081-4109-87DC-C9D442F9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en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pPr>
      <w:spacing w:line="1" w:lineRule="atLeast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pPr>
      <w:spacing w:line="1" w:lineRule="atLeast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pPr>
      <w:spacing w:line="1" w:lineRule="atLeast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normale">
    <w:name w:val="Plain Text"/>
    <w:basedOn w:val="Normale"/>
    <w:qFormat/>
    <w:pPr>
      <w:spacing w:line="1" w:lineRule="atLeast"/>
    </w:pPr>
    <w:rPr>
      <w:szCs w:val="21"/>
      <w:lang w:eastAsia="en-US"/>
    </w:rPr>
  </w:style>
  <w:style w:type="character" w:customStyle="1" w:styleId="TestonormaleCarattere">
    <w:name w:val="Testo normale Carattere"/>
    <w:rPr>
      <w:rFonts w:ascii="Calibri" w:eastAsia="Calibri" w:hAnsi="Calibri"/>
      <w:w w:val="100"/>
      <w:position w:val="-1"/>
      <w:sz w:val="22"/>
      <w:szCs w:val="21"/>
      <w:effect w:val="none"/>
      <w:vertAlign w:val="baseline"/>
      <w:cs w:val="0"/>
      <w:em w:val="none"/>
      <w:lang w:eastAsia="en-US"/>
    </w:rPr>
  </w:style>
  <w:style w:type="character" w:customStyle="1" w:styleId="text">
    <w:name w:val="tex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rFonts w:ascii="Times New Roman" w:hAnsi="Times New Roman"/>
      <w:sz w:val="24"/>
      <w:szCs w:val="24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j+XaRmGbzRjbVK2LCHMhGhpbhQ==">CgMxLjA4AHIhMTN1eEJVdnp1RHhyenFFZWx3bEdyWFhwSkhqeFVPeHJJ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docucinema</cp:lastModifiedBy>
  <cp:revision>2</cp:revision>
  <dcterms:created xsi:type="dcterms:W3CDTF">2025-07-15T14:35:00Z</dcterms:created>
  <dcterms:modified xsi:type="dcterms:W3CDTF">2025-08-12T14:33:00Z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0x010100486D81E202A787469AC5C60CE6089BB7</vt:lpwstr>
  </property>
</Properties>
</file>